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SERIE </w:t>
      </w:r>
      <w:r w:rsidR="00744CAB">
        <w:rPr>
          <w:rFonts w:asciiTheme="majorHAnsi" w:hAnsiTheme="majorHAnsi" w:cstheme="majorHAnsi"/>
          <w:b/>
          <w:sz w:val="22"/>
          <w:szCs w:val="22"/>
        </w:rPr>
        <w:t>DIAMANTE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322119">
        <w:rPr>
          <w:rFonts w:asciiTheme="majorHAnsi" w:hAnsiTheme="majorHAnsi" w:cstheme="majorHAnsi"/>
          <w:sz w:val="21"/>
          <w:szCs w:val="21"/>
        </w:rPr>
        <w:t>11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</w:t>
      </w:r>
      <w:r w:rsidR="003305FB">
        <w:rPr>
          <w:rFonts w:asciiTheme="majorHAnsi" w:hAnsiTheme="majorHAnsi" w:cstheme="majorHAnsi"/>
          <w:sz w:val="21"/>
          <w:szCs w:val="21"/>
        </w:rPr>
        <w:t>9</w:t>
      </w:r>
      <w:r w:rsidR="00C11EDC" w:rsidRPr="007C4E0B">
        <w:rPr>
          <w:rFonts w:asciiTheme="majorHAnsi" w:hAnsiTheme="majorHAnsi" w:cstheme="majorHAnsi"/>
          <w:sz w:val="21"/>
          <w:szCs w:val="21"/>
        </w:rPr>
        <w:t>:</w:t>
      </w:r>
      <w:r w:rsidR="003305FB">
        <w:rPr>
          <w:rFonts w:asciiTheme="majorHAnsi" w:hAnsiTheme="majorHAnsi" w:cstheme="majorHAnsi"/>
          <w:sz w:val="21"/>
          <w:szCs w:val="21"/>
        </w:rPr>
        <w:t>5</w:t>
      </w:r>
      <w:r w:rsidR="00C11EDC" w:rsidRPr="007C4E0B">
        <w:rPr>
          <w:rFonts w:asciiTheme="majorHAnsi" w:hAnsiTheme="majorHAnsi" w:cstheme="majorHAnsi"/>
          <w:sz w:val="21"/>
          <w:szCs w:val="21"/>
        </w:rPr>
        <w:t>0</w:t>
      </w:r>
      <w:r w:rsidR="0047628F">
        <w:rPr>
          <w:rFonts w:asciiTheme="majorHAnsi" w:hAnsiTheme="majorHAnsi" w:cstheme="majorHAnsi"/>
          <w:sz w:val="21"/>
          <w:szCs w:val="21"/>
        </w:rPr>
        <w:t>. Domingo de 9:40 a 12:20</w:t>
      </w:r>
      <w:r w:rsidR="00322119">
        <w:rPr>
          <w:rFonts w:asciiTheme="majorHAnsi" w:hAnsiTheme="majorHAnsi" w:cstheme="majorHAnsi"/>
          <w:sz w:val="21"/>
          <w:szCs w:val="21"/>
        </w:rPr>
        <w:t>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44CAB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DIAMANTE</w:t>
            </w:r>
          </w:p>
        </w:tc>
      </w:tr>
      <w:tr w:rsidR="0047628F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7628F" w:rsidRPr="007C4E0B" w:rsidRDefault="0047628F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628F" w:rsidRPr="007C4E0B" w:rsidRDefault="00133EDB" w:rsidP="00CC7C9B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ALIANZA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744CAB" w:rsidP="00A2327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33EDB" w:rsidRPr="007C4E0B" w:rsidRDefault="00133ED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</w:t>
            </w:r>
            <w:bookmarkStart w:id="0" w:name="_GoBack"/>
            <w:bookmarkEnd w:id="0"/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OS</w:t>
            </w:r>
          </w:p>
        </w:tc>
      </w:tr>
      <w:tr w:rsidR="00133ED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133ED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33ED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ESTUDIANTES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CAB" w:rsidRPr="007C4E0B" w:rsidRDefault="00744CAB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0A19E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CAB" w:rsidRPr="007C4E0B" w:rsidRDefault="00744CA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0A19E5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44CAB" w:rsidRPr="007C4E0B" w:rsidRDefault="00744CAB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MAPUCHES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STADIO ITALIANO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UNIVERSITARIO</w:t>
            </w:r>
          </w:p>
        </w:tc>
      </w:tr>
      <w:tr w:rsidR="00744CAB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44CAB" w:rsidRPr="007C4E0B" w:rsidRDefault="00744CAB" w:rsidP="00747C4F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 xml:space="preserve">El Torneo Apertura 2026 de serie </w:t>
      </w:r>
      <w:r w:rsidR="00744CAB">
        <w:rPr>
          <w:rFonts w:asciiTheme="majorHAnsi" w:hAnsiTheme="majorHAnsi" w:cstheme="majorHAnsi"/>
          <w:sz w:val="21"/>
          <w:szCs w:val="21"/>
        </w:rPr>
        <w:t>DIAMANTE</w:t>
      </w:r>
      <w:r>
        <w:rPr>
          <w:rFonts w:asciiTheme="majorHAnsi" w:hAnsiTheme="majorHAnsi" w:cstheme="majorHAnsi"/>
          <w:sz w:val="21"/>
          <w:szCs w:val="21"/>
        </w:rPr>
        <w:t xml:space="preserve"> se llevará a cabo mediante una sola ronda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33EDB"/>
    <w:rsid w:val="00187A08"/>
    <w:rsid w:val="00225D72"/>
    <w:rsid w:val="002305D2"/>
    <w:rsid w:val="00240E09"/>
    <w:rsid w:val="00280912"/>
    <w:rsid w:val="0031428C"/>
    <w:rsid w:val="00322119"/>
    <w:rsid w:val="003305FB"/>
    <w:rsid w:val="003803E9"/>
    <w:rsid w:val="0038589B"/>
    <w:rsid w:val="003A3CA1"/>
    <w:rsid w:val="003A57E9"/>
    <w:rsid w:val="003B4F80"/>
    <w:rsid w:val="0040311A"/>
    <w:rsid w:val="00427E6B"/>
    <w:rsid w:val="0047628F"/>
    <w:rsid w:val="004B29C8"/>
    <w:rsid w:val="004E2FFC"/>
    <w:rsid w:val="004E6EA1"/>
    <w:rsid w:val="005D41F3"/>
    <w:rsid w:val="00605A7B"/>
    <w:rsid w:val="00643EF3"/>
    <w:rsid w:val="006C4708"/>
    <w:rsid w:val="00744CAB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45</cp:revision>
  <dcterms:created xsi:type="dcterms:W3CDTF">2020-11-18T21:47:00Z</dcterms:created>
  <dcterms:modified xsi:type="dcterms:W3CDTF">2026-05-02T15:08:00Z</dcterms:modified>
</cp:coreProperties>
</file>